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1、付款方式：签订合同、安装调试完成后一次性付清全款。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2、报价为一次性报价，包括安装调试费、技术支持及售后服务等相关费用。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（1）七层吞吐量不低于2Gbps，三层吞吐量不低于4Gbps。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（2）并发连接数不低于100万，HTTP新建连接数不低于6万，IPSec VPN 最大接入数不少于300，IPSec VPN吞吐量不低于250M。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（3）内存不小于4G，硬盘容量不低于64G SSD，接口不少于8千兆电口+2千兆光口SFP。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（4）开通防火墙、DDOS防护、IPS、僵尸主机检测等功能。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（5）支持策略风险调优，支持安全策略优化分析，支持策略数冗余及命中分析；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（6）支持基于应用风险的策略调优，可根据流量、应用、风险类型等细粒度展示，并给出总体安全评分；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（7）支持基于对包括但不限于操作系统、网络设备、办公软件、网页服务等保护对象的入侵防御策略；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（8）支持基于对漏洞、恶意文件、信息收集类攻击等的攻击分类的防护策略；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（9）支持基于服务器、客户端的防护策略；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(10)支持报文示踪功能，支持真实流量、导入报文、构造报文等方式，用于分析和追踪设备中各个安全业务模块对报文的处理过程，通过查看报文示踪记录的详细信息，有利于管理员对网络故障的快速排查和定位。（以上“支持”指的是包含、配置了此功能）</w:t>
      </w:r>
    </w:p>
    <w:p>
      <w:pPr>
        <w:pStyle w:val="2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/>
          <w:sz w:val="24"/>
          <w:szCs w:val="24"/>
          <w:lang w:val="en-US" w:eastAsia="zh-CN"/>
        </w:rPr>
        <w:t>服务要求：要求五年原厂质保及相关规则库升级。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5、</w:t>
      </w:r>
      <w:r>
        <w:rPr>
          <w:rFonts w:hint="eastAsia"/>
          <w:sz w:val="24"/>
          <w:szCs w:val="24"/>
          <w:lang w:val="en-US" w:eastAsia="zh-CN"/>
        </w:rPr>
        <w:t>工期要求：合同签订后 15个工作日内到货，20个工作日内完成安装调试。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90"/>
        <w:gridCol w:w="2684"/>
        <w:gridCol w:w="4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采购项目</w:t>
            </w:r>
          </w:p>
        </w:tc>
        <w:tc>
          <w:tcPr>
            <w:tcW w:w="424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1" w:hRule="atLeast"/>
        </w:trPr>
        <w:tc>
          <w:tcPr>
            <w:tcW w:w="1590" w:type="dxa"/>
            <w:vAlign w:val="center"/>
          </w:tcPr>
          <w:p>
            <w:pPr>
              <w:pStyle w:val="2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8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防火墙</w:t>
            </w:r>
          </w:p>
        </w:tc>
        <w:tc>
          <w:tcPr>
            <w:tcW w:w="424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见供应商须知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2" w:hRule="atLeast"/>
        </w:trPr>
        <w:tc>
          <w:tcPr>
            <w:tcW w:w="4274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总报价</w:t>
            </w:r>
          </w:p>
        </w:tc>
        <w:tc>
          <w:tcPr>
            <w:tcW w:w="4245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2"/>
        <w:jc w:val="center"/>
        <w:rPr>
          <w:rFonts w:hint="eastAsia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GMxZDhkYTA5N2I3OWQ2MDEyYWE0MThkMGY5OGYifQ=="/>
  </w:docVars>
  <w:rsids>
    <w:rsidRoot w:val="00000000"/>
    <w:rsid w:val="01F8223F"/>
    <w:rsid w:val="08787A18"/>
    <w:rsid w:val="0BF1156B"/>
    <w:rsid w:val="0CAF268A"/>
    <w:rsid w:val="11AC22E7"/>
    <w:rsid w:val="189F387B"/>
    <w:rsid w:val="19D66DF7"/>
    <w:rsid w:val="1E895187"/>
    <w:rsid w:val="29CF761E"/>
    <w:rsid w:val="2B1B71DF"/>
    <w:rsid w:val="3005243D"/>
    <w:rsid w:val="30F12604"/>
    <w:rsid w:val="30FF0C3A"/>
    <w:rsid w:val="384F1C6B"/>
    <w:rsid w:val="3FAE3EA9"/>
    <w:rsid w:val="412853E1"/>
    <w:rsid w:val="4BBC79FC"/>
    <w:rsid w:val="5161799F"/>
    <w:rsid w:val="533C03D8"/>
    <w:rsid w:val="55D134A0"/>
    <w:rsid w:val="604C07D2"/>
    <w:rsid w:val="615B353F"/>
    <w:rsid w:val="6F461F6C"/>
    <w:rsid w:val="72470EE7"/>
    <w:rsid w:val="75C3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267</Characters>
  <Lines>0</Lines>
  <Paragraphs>0</Paragraphs>
  <TotalTime>9</TotalTime>
  <ScaleCrop>false</ScaleCrop>
  <LinksUpToDate>false</LinksUpToDate>
  <CharactersWithSpaces>267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2022-10-29T03:25:00Z</dcterms:created>
  <dc:creator>Administrator</dc:creator>
  <cp:lastModifiedBy>Administrator</cp:lastModifiedBy>
  <dcterms:modified xsi:type="dcterms:W3CDTF">2022-11-28T02:46:57Z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DE48BE6D8B514796A8F8A77E8B94DA7A</vt:lpwstr>
  </property>
</Properties>
</file>