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244A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782D462D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093B8030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1、营业执照（复印件加盖公章）；</w:t>
      </w:r>
    </w:p>
    <w:p w14:paraId="71B605F9">
      <w:pPr>
        <w:numPr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、若供应商为制造商，应提供《医疗器械生产许可证》及所投产品对应的《医疗器械注册证》；若供应商为代理商或经销商，应提供《医疗器械经营企业许可证》或《医疗器械的经营备案凭证》及所投产品对应的《医疗器械注册证》；</w:t>
      </w:r>
    </w:p>
    <w:p w14:paraId="47979480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3、法定代表人授权委托书及授权代表身份证复印件；</w:t>
      </w:r>
    </w:p>
    <w:p w14:paraId="5FA95475"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4、报价表</w:t>
      </w:r>
    </w:p>
    <w:p w14:paraId="12D628E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67A9F092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6BB8171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4044AD4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1、付款方式：</w:t>
      </w:r>
      <w:r>
        <w:rPr>
          <w:rFonts w:hint="eastAsia"/>
          <w:sz w:val="24"/>
          <w:szCs w:val="24"/>
          <w:lang w:val="en-US" w:eastAsia="zh-CN"/>
        </w:rPr>
        <w:t>货到现场安装调试并验收合格后3个月内付一次性无息付清。</w:t>
      </w:r>
    </w:p>
    <w:p w14:paraId="3F1B4D10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2、设备安装期：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合同签订后10日历天内交货安装完毕。</w:t>
      </w:r>
    </w:p>
    <w:p w14:paraId="08F556DE">
      <w:pPr>
        <w:pStyle w:val="2"/>
        <w:rPr>
          <w:rFonts w:hint="default"/>
          <w:lang w:val="en-US" w:eastAsia="zh-CN"/>
        </w:rPr>
      </w:pP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  <w:lang w:val="en-US" w:eastAsia="zh-CN"/>
        </w:rPr>
        <w:t>质保期：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整机质保≥1年，</w:t>
      </w:r>
      <w:r>
        <w:rPr>
          <w:rFonts w:hint="eastAsia"/>
          <w:sz w:val="24"/>
          <w:szCs w:val="24"/>
          <w:lang w:val="en-US" w:eastAsia="zh-CN"/>
        </w:rPr>
        <w:t>设备必须为近6个月内生产的全新设备。</w:t>
      </w:r>
    </w:p>
    <w:p w14:paraId="0105831C">
      <w:pPr>
        <w:numPr>
          <w:ilvl w:val="0"/>
          <w:numId w:val="0"/>
        </w:numPr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4、报价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包括</w:t>
      </w:r>
      <w:r>
        <w:rPr>
          <w:rFonts w:hint="eastAsia"/>
          <w:sz w:val="24"/>
          <w:szCs w:val="24"/>
          <w:lang w:val="en-US" w:eastAsia="zh-CN"/>
        </w:rPr>
        <w:t>货物的生产、包装、运输、装卸、安装、调试、培训、验收、税金、安装所需的零部件、附材及质保服务等全部费用。</w:t>
      </w:r>
    </w:p>
    <w:p w14:paraId="4E56B640">
      <w:pPr>
        <w:pStyle w:val="2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5、设备参数及要求</w:t>
      </w:r>
    </w:p>
    <w:p w14:paraId="4FE089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5.1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便携式设计，适用于在社区体检等工作。</w:t>
      </w:r>
    </w:p>
    <w:p w14:paraId="43E84C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5.2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检测显示参数包含：FVC（用力肺活量）：FVC、FEV1、FEV3、FEV6、FEV1/FVC、FEV3/FVC、FEV1/VC Max、PEF、FEF25、FEF50、FEF75、MMEF、VEXP、FET等呼气指标，PIF、FIVC、FIF50%、FEF50%/FIF50%等吸气指标；VC(肺活量)：VC、VT、IRV、ERV、IC等；MVV：MVV、VT、RR等。</w:t>
      </w:r>
    </w:p>
    <w:p w14:paraId="035A22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5.3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具有支气管舒张试验功能。</w:t>
      </w:r>
    </w:p>
    <w:p w14:paraId="20FFE1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5.4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可检测呼气、吸气指标，实时显示动态曲线（流量容积曲线、时间容积曲线）。</w:t>
      </w:r>
    </w:p>
    <w:p w14:paraId="5989C8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5.5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具备平衡感应自动检测功能。</w:t>
      </w:r>
    </w:p>
    <w:p w14:paraId="0A403B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5.6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配备与设备配套的定标筒。支持容量定标、三流速线性验证。</w:t>
      </w:r>
    </w:p>
    <w:p w14:paraId="37BB5C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5.</w:t>
      </w:r>
      <w:r>
        <w:rPr>
          <w:rFonts w:hint="eastAsia" w:cs="Times New Roman"/>
          <w:kern w:val="2"/>
          <w:sz w:val="24"/>
          <w:szCs w:val="24"/>
          <w:lang w:val="en-US" w:eastAsia="zh-CN" w:bidi="ar"/>
        </w:rPr>
        <w:t>7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设备故障后现场响应时间≤</w:t>
      </w:r>
      <w:r>
        <w:rPr>
          <w:rFonts w:hint="eastAsia" w:cs="Times New Roman"/>
          <w:kern w:val="2"/>
          <w:sz w:val="24"/>
          <w:szCs w:val="24"/>
          <w:lang w:val="en-US" w:eastAsia="zh-CN" w:bidi="ar"/>
        </w:rPr>
        <w:t>48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小时。</w:t>
      </w:r>
    </w:p>
    <w:p w14:paraId="23074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 w14:paraId="59E49094"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0A0F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 w14:paraId="154008C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1DB6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 w14:paraId="06C855B5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216" w:type="dxa"/>
            <w:vAlign w:val="center"/>
          </w:tcPr>
          <w:p w14:paraId="347D8A2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 w14:paraId="717E8A34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肺功能仪采购项目</w:t>
            </w:r>
          </w:p>
        </w:tc>
      </w:tr>
      <w:tr w14:paraId="412E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restart"/>
            <w:vAlign w:val="center"/>
          </w:tcPr>
          <w:p w14:paraId="5D4509DB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Merge w:val="restart"/>
            <w:vAlign w:val="center"/>
          </w:tcPr>
          <w:p w14:paraId="0C2CAA1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eastAsia="zh-CN"/>
              </w:rPr>
              <w:t>报价</w:t>
            </w:r>
          </w:p>
        </w:tc>
        <w:tc>
          <w:tcPr>
            <w:tcW w:w="4841" w:type="dxa"/>
            <w:vAlign w:val="center"/>
          </w:tcPr>
          <w:p w14:paraId="2F81E6EF">
            <w:pPr>
              <w:spacing w:line="500" w:lineRule="exact"/>
              <w:ind w:firstLine="240" w:firstLineChars="100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大写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2B6B5B6A"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小写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 w14:paraId="1921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continue"/>
            <w:vAlign w:val="center"/>
          </w:tcPr>
          <w:p w14:paraId="12FF66ED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6" w:type="dxa"/>
            <w:vMerge w:val="continue"/>
            <w:vAlign w:val="center"/>
          </w:tcPr>
          <w:p w14:paraId="5D179180"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4841" w:type="dxa"/>
            <w:vAlign w:val="center"/>
          </w:tcPr>
          <w:p w14:paraId="415B9002">
            <w:pPr>
              <w:spacing w:line="50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设备品牌、型号：</w:t>
            </w:r>
          </w:p>
        </w:tc>
      </w:tr>
      <w:tr w14:paraId="512D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5B1BEC21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 w14:paraId="6EFD3CD7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 w14:paraId="6AA98313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1B69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56517A4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70F10938">
            <w:pPr>
              <w:pStyle w:val="2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设备安装期是否满足</w:t>
            </w:r>
          </w:p>
        </w:tc>
        <w:tc>
          <w:tcPr>
            <w:tcW w:w="4841" w:type="dxa"/>
            <w:vAlign w:val="center"/>
          </w:tcPr>
          <w:p w14:paraId="0AE56E99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0EB2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60FF832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 w14:paraId="11E0A591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质保期</w:t>
            </w:r>
          </w:p>
          <w:p w14:paraId="08F00A9F"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（至少一年）</w:t>
            </w:r>
          </w:p>
        </w:tc>
        <w:tc>
          <w:tcPr>
            <w:tcW w:w="4841" w:type="dxa"/>
            <w:vAlign w:val="center"/>
          </w:tcPr>
          <w:p w14:paraId="36A66A29">
            <w:pPr>
              <w:spacing w:line="500" w:lineRule="exact"/>
              <w:ind w:firstLine="1200" w:firstLineChars="500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sz w:val="24"/>
                <w:lang w:val="en-US" w:eastAsia="zh-CN"/>
              </w:rPr>
              <w:t>年</w:t>
            </w:r>
          </w:p>
        </w:tc>
      </w:tr>
      <w:tr w14:paraId="16A2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7908B082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3216" w:type="dxa"/>
            <w:vAlign w:val="center"/>
          </w:tcPr>
          <w:p w14:paraId="1046935A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设备使用年限</w:t>
            </w:r>
          </w:p>
        </w:tc>
        <w:tc>
          <w:tcPr>
            <w:tcW w:w="4841" w:type="dxa"/>
            <w:vAlign w:val="center"/>
          </w:tcPr>
          <w:p w14:paraId="64E1EF4B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 w14:paraId="77D8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7683E2C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6</w:t>
            </w:r>
          </w:p>
        </w:tc>
        <w:tc>
          <w:tcPr>
            <w:tcW w:w="8057" w:type="dxa"/>
            <w:gridSpan w:val="2"/>
            <w:vAlign w:val="center"/>
          </w:tcPr>
          <w:p w14:paraId="52D6471A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附设备配置清单</w:t>
            </w:r>
            <w:bookmarkStart w:id="0" w:name="_GoBack"/>
            <w:bookmarkEnd w:id="0"/>
          </w:p>
        </w:tc>
      </w:tr>
    </w:tbl>
    <w:p w14:paraId="4F5829B5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39E4F311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45F83A08"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04D2176"/>
    <w:rsid w:val="02A227A1"/>
    <w:rsid w:val="046D5CD0"/>
    <w:rsid w:val="04BF4C64"/>
    <w:rsid w:val="04FE4B79"/>
    <w:rsid w:val="05D615C1"/>
    <w:rsid w:val="06206E7E"/>
    <w:rsid w:val="072C5EA8"/>
    <w:rsid w:val="092D50C7"/>
    <w:rsid w:val="0A7C50CD"/>
    <w:rsid w:val="0DDC3A38"/>
    <w:rsid w:val="0EDB6D55"/>
    <w:rsid w:val="0F077FA2"/>
    <w:rsid w:val="0F221A78"/>
    <w:rsid w:val="13546543"/>
    <w:rsid w:val="135D2041"/>
    <w:rsid w:val="16F70EB5"/>
    <w:rsid w:val="191A5004"/>
    <w:rsid w:val="1A313A8E"/>
    <w:rsid w:val="1F352F93"/>
    <w:rsid w:val="21E6036C"/>
    <w:rsid w:val="226A0DA0"/>
    <w:rsid w:val="28920DC2"/>
    <w:rsid w:val="28E924BD"/>
    <w:rsid w:val="2C8A649C"/>
    <w:rsid w:val="2D6825AD"/>
    <w:rsid w:val="2E4A53FC"/>
    <w:rsid w:val="31481E02"/>
    <w:rsid w:val="32BE6D34"/>
    <w:rsid w:val="332A453A"/>
    <w:rsid w:val="34C719E7"/>
    <w:rsid w:val="374A05A7"/>
    <w:rsid w:val="384D42A5"/>
    <w:rsid w:val="39BC6D57"/>
    <w:rsid w:val="3A451DB4"/>
    <w:rsid w:val="3C0A781C"/>
    <w:rsid w:val="3D532DBE"/>
    <w:rsid w:val="411E653D"/>
    <w:rsid w:val="413831CE"/>
    <w:rsid w:val="42E842E2"/>
    <w:rsid w:val="49750DC6"/>
    <w:rsid w:val="4B5F07FC"/>
    <w:rsid w:val="4C1C20FA"/>
    <w:rsid w:val="4EAF450E"/>
    <w:rsid w:val="51A234FE"/>
    <w:rsid w:val="52A907F9"/>
    <w:rsid w:val="54901979"/>
    <w:rsid w:val="59803AD5"/>
    <w:rsid w:val="5CDE7853"/>
    <w:rsid w:val="5D6773B1"/>
    <w:rsid w:val="5EB532BF"/>
    <w:rsid w:val="606856F7"/>
    <w:rsid w:val="641F4E2B"/>
    <w:rsid w:val="64A51E4B"/>
    <w:rsid w:val="66652D12"/>
    <w:rsid w:val="6675282C"/>
    <w:rsid w:val="68A652DE"/>
    <w:rsid w:val="6C222C55"/>
    <w:rsid w:val="6C6D117C"/>
    <w:rsid w:val="6C7A7016"/>
    <w:rsid w:val="6CBD632F"/>
    <w:rsid w:val="6D277BDE"/>
    <w:rsid w:val="6EDC65DD"/>
    <w:rsid w:val="6F1B5AEC"/>
    <w:rsid w:val="701C5563"/>
    <w:rsid w:val="7133708A"/>
    <w:rsid w:val="715576D5"/>
    <w:rsid w:val="72A5086F"/>
    <w:rsid w:val="73AE23F9"/>
    <w:rsid w:val="74995C85"/>
    <w:rsid w:val="777E1F3E"/>
    <w:rsid w:val="78C57A52"/>
    <w:rsid w:val="7A2C2C21"/>
    <w:rsid w:val="7B5F033E"/>
    <w:rsid w:val="7C245F3E"/>
    <w:rsid w:val="7D0E78F4"/>
    <w:rsid w:val="7D6363DE"/>
    <w:rsid w:val="7E076F8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655</Characters>
  <Lines>0</Lines>
  <Paragraphs>0</Paragraphs>
  <TotalTime>1</TotalTime>
  <ScaleCrop>false</ScaleCrop>
  <LinksUpToDate>false</LinksUpToDate>
  <CharactersWithSpaces>714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2023-07-13T07:20:00Z</cp:lastPrinted>
  <dcterms:modified xsi:type="dcterms:W3CDTF">2025-10-21T06:27:36Z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297FD9190EE940ED805E5EE84FC140E8_13</vt:lpwstr>
  </property>
  <property fmtid="{D5CDD505-2E9C-101B-9397-08002B2CF9AE}" pid="4" name="KSOTemplateDocerSaveRecord">
    <vt:lpwstr>eyJoZGlkIjoiYjAxNTNjYmQ3M2IxZGYyZmFmOWFjMzgwYWRiMGZlM2UiLCJ1c2VySWQiOiIyMTYyMDI2ODgifQ==</vt:lpwstr>
  </property>
</Properties>
</file>