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5E5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附件1：</w:t>
      </w:r>
      <w:bookmarkStart w:id="0" w:name="_GoBack"/>
      <w:bookmarkEnd w:id="0"/>
    </w:p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2CD068C6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highlight w:val="none"/>
          <w:vertAlign w:val="baseline"/>
          <w:lang w:val="en-US" w:eastAsia="zh-CN"/>
        </w:rPr>
        <w:t>4、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评分细则中相关内容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4044AD4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lang w:val="en-US" w:eastAsia="zh-CN"/>
        </w:rPr>
        <w:t>维修完毕，验收合格后3个月内付合同总额90%，剩余10%一年后一次性无息付清。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2、维修期：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签订合同后接更换通知起7日内维修完毕。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维修完毕，自验收合格日起至少1年。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包括提供维修服务的配件费、人工费、交通费、住宿费等所有相关费用，除该价款外，甲方不再向乙方支付任何费用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5、设备信息及更换配件内容</w:t>
      </w:r>
    </w:p>
    <w:p w14:paraId="24743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5.1设备信息：医用直线加速器</w:t>
      </w:r>
    </w:p>
    <w:p w14:paraId="01E3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hint="eastAsia"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品牌：医科达</w:t>
      </w:r>
    </w:p>
    <w:p w14:paraId="57728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hint="eastAsia"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型号：Precise</w:t>
      </w:r>
    </w:p>
    <w:p w14:paraId="2F15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hint="eastAsia"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目前设备运行正常。</w:t>
      </w: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5.2更换全新CX1154或CX1154L闸流管一个，调试设备运行正常。</w:t>
      </w:r>
      <w:r>
        <w:rPr>
          <w:rFonts w:hint="eastAsia"/>
          <w:sz w:val="32"/>
          <w:szCs w:val="32"/>
          <w:lang w:val="en-US" w:eastAsia="zh-CN"/>
        </w:rPr>
        <w:br w:type="page"/>
      </w:r>
    </w:p>
    <w:p w14:paraId="3531F575"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45"/>
        <w:gridCol w:w="2316"/>
        <w:gridCol w:w="4853"/>
      </w:tblGrid>
      <w:tr w14:paraId="4478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46B5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3A31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产品技术性能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61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根据供应商所报产品的技术参数、使用寿命、耐损耗程度，产品的质量保障等进行评分（0-2分）</w:t>
            </w:r>
          </w:p>
          <w:p w14:paraId="49A3B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2、具有详细的安装维修方案、技术保障，对提供的维修安装计划合理性、安全性等进行评分（0-2分）</w:t>
            </w:r>
          </w:p>
        </w:tc>
      </w:tr>
      <w:tr w14:paraId="1F82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F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C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根据供应商提供的售后服务措施、响应时间、质保期内提供的质保内容和范围进行综合评分（0-3分）</w:t>
            </w:r>
          </w:p>
        </w:tc>
      </w:tr>
    </w:tbl>
    <w:p w14:paraId="1C1E01B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备注：请按照评分细则中提供相关资料。</w:t>
      </w:r>
    </w:p>
    <w:p w14:paraId="0D327AD1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46F63885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医用直线加速器</w:t>
            </w:r>
          </w:p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配件备用项目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配件品牌、型号：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维修期是否满足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8240"/>
    <w:multiLevelType w:val="singleLevel"/>
    <w:tmpl w:val="CB2E82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8A96C6A"/>
    <w:rsid w:val="59803AD5"/>
    <w:rsid w:val="5CDE7853"/>
    <w:rsid w:val="5D6773B1"/>
    <w:rsid w:val="5EB532BF"/>
    <w:rsid w:val="606856F7"/>
    <w:rsid w:val="641F4E2B"/>
    <w:rsid w:val="64A51E4B"/>
    <w:rsid w:val="66652D12"/>
    <w:rsid w:val="6675282C"/>
    <w:rsid w:val="673E7224"/>
    <w:rsid w:val="68A652DE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709</Words>
  <Characters>753</Characters>
  <Lines>0</Lines>
  <Paragraphs>0</Paragraphs>
  <TotalTime>15</TotalTime>
  <ScaleCrop>false</ScaleCrop>
  <LinksUpToDate>false</LinksUpToDate>
  <CharactersWithSpaces>814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2025-12-02T01:54:28Z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