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E86B"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 w14:paraId="7576167B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 w14:paraId="2458EA34">
      <w:pPr>
        <w:spacing w:line="360" w:lineRule="auto"/>
        <w:rPr>
          <w:sz w:val="24"/>
        </w:rPr>
      </w:pPr>
      <w:r>
        <w:rPr>
          <w:rFonts w:hint="eastAsia"/>
          <w:sz w:val="24"/>
        </w:rPr>
        <w:t>1、营业执照、基本开户证明（复印件加盖公章）</w:t>
      </w:r>
    </w:p>
    <w:p w14:paraId="32A0F685">
      <w:pPr>
        <w:spacing w:line="360" w:lineRule="auto"/>
        <w:rPr>
          <w:sz w:val="24"/>
        </w:rPr>
      </w:pPr>
      <w:r>
        <w:rPr>
          <w:rFonts w:hint="eastAsia"/>
          <w:sz w:val="24"/>
        </w:rPr>
        <w:t>2、法定代表人授权委托书及授权代表身份证复印件；</w:t>
      </w:r>
    </w:p>
    <w:p w14:paraId="26598915">
      <w:pPr>
        <w:spacing w:line="360" w:lineRule="auto"/>
        <w:rPr>
          <w:sz w:val="24"/>
        </w:rPr>
      </w:pPr>
      <w:r>
        <w:rPr>
          <w:rFonts w:hint="eastAsia"/>
          <w:sz w:val="24"/>
        </w:rPr>
        <w:t>3、报价表　</w:t>
      </w:r>
    </w:p>
    <w:p w14:paraId="72FE5545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 w14:paraId="1B33A8C7">
      <w:pPr>
        <w:spacing w:line="360" w:lineRule="auto"/>
        <w:rPr>
          <w:sz w:val="24"/>
        </w:rPr>
      </w:pPr>
    </w:p>
    <w:p w14:paraId="687EB18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二、供应商须满足以下要求</w:t>
      </w:r>
    </w:p>
    <w:p w14:paraId="633EC916">
      <w:pPr>
        <w:spacing w:line="360" w:lineRule="auto"/>
        <w:rPr>
          <w:rFonts w:hint="default" w:eastAsiaTheme="minorEastAsia"/>
          <w:sz w:val="24"/>
          <w:highlight w:val="none"/>
          <w:u w:val="single"/>
          <w:lang w:val="en-US" w:eastAsia="zh-CN"/>
        </w:rPr>
      </w:pPr>
      <w:r>
        <w:rPr>
          <w:rFonts w:hint="eastAsia"/>
          <w:b/>
          <w:bCs/>
          <w:sz w:val="24"/>
        </w:rPr>
        <w:t>1、付款方式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highlight w:val="none"/>
          <w:u w:val="none"/>
          <w:lang w:val="en-US" w:eastAsia="zh-CN"/>
        </w:rPr>
        <w:t>合同签订后付合同金额30%，签署半年后付50%，服务期结束一周内一次性无息结清余款，银行支付。</w:t>
      </w:r>
    </w:p>
    <w:p w14:paraId="1223BD3F">
      <w:pPr>
        <w:pStyle w:val="4"/>
        <w:spacing w:line="360" w:lineRule="auto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/>
          <w:b/>
          <w:bCs/>
          <w:sz w:val="24"/>
          <w:szCs w:val="24"/>
        </w:rPr>
        <w:t>2</w:t>
      </w:r>
      <w:r>
        <w:rPr>
          <w:rFonts w:hint="default" w:asciiTheme="minorHAnsi" w:hAnsiTheme="minorHAnsi"/>
          <w:b/>
          <w:bCs/>
          <w:sz w:val="24"/>
          <w:szCs w:val="24"/>
        </w:rPr>
        <w:t>、</w:t>
      </w:r>
      <w:r>
        <w:rPr>
          <w:rFonts w:hint="eastAsia" w:asciiTheme="minorHAnsi" w:hAnsiTheme="minorHAnsi"/>
          <w:b/>
          <w:bCs/>
          <w:sz w:val="24"/>
          <w:szCs w:val="24"/>
          <w:lang w:eastAsia="zh-CN"/>
        </w:rPr>
        <w:t>服务</w:t>
      </w:r>
      <w:r>
        <w:rPr>
          <w:b/>
          <w:bCs/>
          <w:sz w:val="24"/>
          <w:szCs w:val="24"/>
        </w:rPr>
        <w:t>期限：</w:t>
      </w:r>
      <w:r>
        <w:rPr>
          <w:rFonts w:hint="eastAsia"/>
          <w:b w:val="0"/>
          <w:bCs w:val="0"/>
          <w:sz w:val="24"/>
          <w:szCs w:val="24"/>
          <w:lang w:eastAsia="zh-CN"/>
        </w:rPr>
        <w:t>一年。</w:t>
      </w:r>
    </w:p>
    <w:p w14:paraId="703F59F9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/>
          <w:b/>
          <w:bCs/>
          <w:sz w:val="24"/>
        </w:rPr>
        <w:t>3、报价：</w:t>
      </w:r>
      <w:r>
        <w:rPr>
          <w:rFonts w:hint="eastAsia" w:ascii="宋体" w:hAnsi="宋体" w:eastAsia="宋体" w:cs="宋体"/>
          <w:sz w:val="24"/>
          <w:lang w:eastAsia="zh-CN"/>
        </w:rPr>
        <w:t>本项目报价为一次性报价，包含但不限于人工费、咨询费、法律文书制作费、论证费、税费等全部费用</w:t>
      </w:r>
      <w:r>
        <w:rPr>
          <w:rFonts w:hint="eastAsia" w:ascii="宋体" w:hAnsi="宋体" w:eastAsia="宋体" w:cs="宋体"/>
          <w:sz w:val="24"/>
        </w:rPr>
        <w:t>。</w:t>
      </w:r>
    </w:p>
    <w:p w14:paraId="159818E4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4、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主要</w:t>
      </w:r>
      <w:r>
        <w:rPr>
          <w:rFonts w:hint="eastAsia" w:ascii="宋体" w:hAnsi="宋体" w:eastAsia="宋体" w:cs="宋体"/>
          <w:b/>
          <w:bCs/>
          <w:sz w:val="24"/>
        </w:rPr>
        <w:t>服务内容：</w:t>
      </w:r>
    </w:p>
    <w:p w14:paraId="54F46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（一）协助公司进行发展方案设计：包括：各层级子公司架构调整；公司资产界定；公司布局设置；公司职员分配；公司运营等难点问题，出具可行解决方案。​</w:t>
      </w:r>
    </w:p>
    <w:p w14:paraId="0097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（二）日常法律服务：解答法律咨询、审查修订合同文书、防范经营法律风险、协助处理纠纷。​</w:t>
      </w:r>
    </w:p>
    <w:p w14:paraId="4979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32"/>
          <w:lang w:eastAsia="zh-CN"/>
        </w:rPr>
        <w:t>（三）内控体系梳理：梳理现有公司制度，完善财务、采购、销售等核心流程。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br w:type="page"/>
      </w:r>
    </w:p>
    <w:p w14:paraId="2E870C46">
      <w:pPr>
        <w:spacing w:line="360" w:lineRule="auto"/>
        <w:rPr>
          <w:rFonts w:hint="eastAsia" w:eastAsiaTheme="minorEastAsia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三、</w:t>
      </w:r>
      <w:r>
        <w:rPr>
          <w:rFonts w:hint="eastAsia"/>
          <w:b/>
          <w:bCs/>
          <w:sz w:val="24"/>
          <w:lang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146"/>
        <w:gridCol w:w="4740"/>
      </w:tblGrid>
      <w:tr w14:paraId="6E0D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2702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F05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F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根据医院的服务要求，供应商提供可行性服务方案以及服务响应程度、响应时效及服务保障等进行综合评分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（0-3分）</w:t>
            </w:r>
          </w:p>
          <w:p w14:paraId="0A36A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根据供应商提供的服务团队专业</w:t>
            </w:r>
            <w:r>
              <w:rPr>
                <w:rFonts w:hint="eastAsia" w:ascii="宋体" w:hAnsi="宋体"/>
                <w:sz w:val="24"/>
                <w:szCs w:val="24"/>
              </w:rPr>
              <w:t>人员配置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及保密措施情况进行综合评分（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2184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 1分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D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自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2025年1月1日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（以合同签订时间为准）以来，每提供一个类似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业绩得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分，最高得1分。注：需将合同主要内容页的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复印件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附至响应文件中，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否则不得分。</w:t>
            </w:r>
          </w:p>
        </w:tc>
      </w:tr>
    </w:tbl>
    <w:p w14:paraId="1B020B92">
      <w:pPr>
        <w:spacing w:line="360" w:lineRule="auto"/>
        <w:ind w:firstLine="480" w:firstLineChars="200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769003E7"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br w:type="page"/>
      </w:r>
    </w:p>
    <w:p w14:paraId="7AA642C6">
      <w:pPr>
        <w:pStyle w:val="4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报价表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553"/>
        <w:gridCol w:w="5135"/>
      </w:tblGrid>
      <w:tr w14:paraId="4EF1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488" w:type="pct"/>
            <w:vAlign w:val="center"/>
          </w:tcPr>
          <w:p w14:paraId="6F32B3B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4511" w:type="pct"/>
            <w:gridSpan w:val="2"/>
            <w:vAlign w:val="center"/>
          </w:tcPr>
          <w:p w14:paraId="003EA5F8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报价项目明细</w:t>
            </w:r>
          </w:p>
        </w:tc>
      </w:tr>
      <w:tr w14:paraId="12B8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488" w:type="pct"/>
            <w:vMerge w:val="restart"/>
            <w:vAlign w:val="center"/>
          </w:tcPr>
          <w:p w14:paraId="5A50B73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1498" w:type="pct"/>
            <w:vAlign w:val="center"/>
          </w:tcPr>
          <w:p w14:paraId="79632945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3012" w:type="pct"/>
            <w:vAlign w:val="center"/>
          </w:tcPr>
          <w:p w14:paraId="1F0CCCDD">
            <w:pPr>
              <w:spacing w:line="5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聊城市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眼院验光配镜有限公司法律服务</w:t>
            </w:r>
          </w:p>
          <w:p w14:paraId="7B8A1AE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采购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</w:tr>
      <w:tr w14:paraId="2B07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88" w:type="pct"/>
            <w:vMerge w:val="continue"/>
            <w:vAlign w:val="center"/>
          </w:tcPr>
          <w:p w14:paraId="3F5B23B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98" w:type="pct"/>
            <w:vAlign w:val="center"/>
          </w:tcPr>
          <w:p w14:paraId="01C1AE2E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项目总报价</w:t>
            </w:r>
          </w:p>
        </w:tc>
        <w:tc>
          <w:tcPr>
            <w:tcW w:w="3012" w:type="pct"/>
            <w:vAlign w:val="center"/>
          </w:tcPr>
          <w:p w14:paraId="6BC91BA2">
            <w:pPr>
              <w:spacing w:line="500" w:lineRule="exact"/>
              <w:rPr>
                <w:rFonts w:hint="default" w:ascii="宋体" w:eastAsia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大写：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</w:t>
            </w:r>
          </w:p>
          <w:p w14:paraId="611409DE">
            <w:pPr>
              <w:spacing w:line="500" w:lineRule="exact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小写：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</w:tr>
      <w:tr w14:paraId="31D1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488" w:type="pct"/>
            <w:vAlign w:val="center"/>
          </w:tcPr>
          <w:p w14:paraId="1D5C86D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498" w:type="pct"/>
            <w:vAlign w:val="center"/>
          </w:tcPr>
          <w:p w14:paraId="00DAF7A3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付款方式是否满足</w:t>
            </w:r>
          </w:p>
        </w:tc>
        <w:tc>
          <w:tcPr>
            <w:tcW w:w="3012" w:type="pct"/>
            <w:vAlign w:val="center"/>
          </w:tcPr>
          <w:p w14:paraId="4C7B01C6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</w:rPr>
              <w:t>否</w:t>
            </w:r>
          </w:p>
        </w:tc>
      </w:tr>
    </w:tbl>
    <w:p w14:paraId="5624478A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供应商名称（盖章）：</w:t>
      </w:r>
    </w:p>
    <w:p w14:paraId="67DFA9C2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317DC71D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A722EA"/>
    <w:rsid w:val="0039352F"/>
    <w:rsid w:val="00536704"/>
    <w:rsid w:val="00611294"/>
    <w:rsid w:val="0069621E"/>
    <w:rsid w:val="00A722EA"/>
    <w:rsid w:val="00BA1548"/>
    <w:rsid w:val="02A227A1"/>
    <w:rsid w:val="03195CE7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712FB9"/>
    <w:rsid w:val="131F0FDA"/>
    <w:rsid w:val="13546543"/>
    <w:rsid w:val="16076F46"/>
    <w:rsid w:val="16F70EB5"/>
    <w:rsid w:val="1F352F93"/>
    <w:rsid w:val="28920DC2"/>
    <w:rsid w:val="28E924BD"/>
    <w:rsid w:val="2B9531AA"/>
    <w:rsid w:val="2C8A649C"/>
    <w:rsid w:val="2D6825AD"/>
    <w:rsid w:val="300774C8"/>
    <w:rsid w:val="31481E02"/>
    <w:rsid w:val="332A453A"/>
    <w:rsid w:val="34C719E7"/>
    <w:rsid w:val="35D67C36"/>
    <w:rsid w:val="374A05A7"/>
    <w:rsid w:val="384D42A5"/>
    <w:rsid w:val="385A7452"/>
    <w:rsid w:val="3A451DB4"/>
    <w:rsid w:val="411E653D"/>
    <w:rsid w:val="42E842E2"/>
    <w:rsid w:val="4B5F07FC"/>
    <w:rsid w:val="4C1C20FA"/>
    <w:rsid w:val="504E3E24"/>
    <w:rsid w:val="522E1222"/>
    <w:rsid w:val="52A907F9"/>
    <w:rsid w:val="52C353C0"/>
    <w:rsid w:val="5400437E"/>
    <w:rsid w:val="54901979"/>
    <w:rsid w:val="54D7436D"/>
    <w:rsid w:val="5D6773B1"/>
    <w:rsid w:val="606856F7"/>
    <w:rsid w:val="641F4E2B"/>
    <w:rsid w:val="659D6464"/>
    <w:rsid w:val="66652D12"/>
    <w:rsid w:val="6675282C"/>
    <w:rsid w:val="68A652DE"/>
    <w:rsid w:val="6B1D4152"/>
    <w:rsid w:val="6C7A7016"/>
    <w:rsid w:val="6D616CEB"/>
    <w:rsid w:val="6FC72426"/>
    <w:rsid w:val="7133708A"/>
    <w:rsid w:val="715576D5"/>
    <w:rsid w:val="73AE23F9"/>
    <w:rsid w:val="74995C85"/>
    <w:rsid w:val="7590762E"/>
    <w:rsid w:val="78C57A52"/>
    <w:rsid w:val="7B5F033E"/>
    <w:rsid w:val="7D0542F3"/>
    <w:rsid w:val="7D6363DE"/>
    <w:rsid w:val="7FAF1A0D"/>
    <w:rsid w:val="7FFB3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rPr>
      <w:rFonts w:hint="eastAsia" w:ascii="宋体" w:hAnsi="Times New Roman" w:eastAsia="宋体" w:cs="Times New Roman"/>
      <w:sz w:val="28"/>
      <w:szCs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736</Words>
  <Characters>757</Characters>
  <Lines>2</Lines>
  <Paragraphs>1</Paragraphs>
  <TotalTime>36</TotalTime>
  <ScaleCrop>false</ScaleCrop>
  <LinksUpToDate>false</LinksUpToDate>
  <CharactersWithSpaces>793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2022-08-13T01:04:00Z</cp:lastPrinted>
  <dcterms:modified xsi:type="dcterms:W3CDTF">2026-02-09T06:54:55Z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F82105417A504BE7A509A0FF97E0E514_13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