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AF846">
      <w:pPr>
        <w:numPr>
          <w:ilvl w:val="0"/>
          <w:numId w:val="0"/>
        </w:numPr>
        <w:jc w:val="both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</w:p>
    <w:p w14:paraId="58EDCDC9">
      <w:pPr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供应商须知</w:t>
      </w:r>
    </w:p>
    <w:p w14:paraId="47D97A74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一、供应商须提供证明材料</w:t>
      </w:r>
    </w:p>
    <w:p w14:paraId="22F02193">
      <w:pPr>
        <w:pStyle w:val="2"/>
        <w:rPr>
          <w:rFonts w:hint="eastAsia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1、营业执照（复印件加盖公章）；</w:t>
      </w:r>
    </w:p>
    <w:p w14:paraId="3EB93864">
      <w:pPr>
        <w:pStyle w:val="2"/>
        <w:rPr>
          <w:rFonts w:hint="eastAsia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2、法定代表人授权委托书及授权代表身份证复印件；</w:t>
      </w:r>
    </w:p>
    <w:p w14:paraId="6E303C7D">
      <w:pPr>
        <w:pStyle w:val="2"/>
        <w:rPr>
          <w:rFonts w:hint="eastAsia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3、报价表；</w:t>
      </w:r>
    </w:p>
    <w:p w14:paraId="7F991148">
      <w:pPr>
        <w:rPr>
          <w:rFonts w:hint="default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4、评分细则中相关资料。</w:t>
      </w:r>
    </w:p>
    <w:p w14:paraId="0D885FEF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按以上要求提供证相关证件及资料各一份、不可缺项，按顺序装订。</w:t>
      </w:r>
    </w:p>
    <w:p w14:paraId="578AB397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 w14:paraId="76B0A621">
      <w:pPr>
        <w:numPr>
          <w:ilvl w:val="0"/>
          <w:numId w:val="0"/>
        </w:num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二、供应商须满足以下要求</w:t>
      </w:r>
    </w:p>
    <w:p w14:paraId="5F3A5D99"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1、付款方式：</w:t>
      </w:r>
      <w:r>
        <w:rPr>
          <w:rFonts w:hint="eastAsia"/>
          <w:sz w:val="24"/>
          <w:szCs w:val="24"/>
          <w:highlight w:val="none"/>
          <w:lang w:val="en-US" w:eastAsia="zh-CN"/>
        </w:rPr>
        <w:t>每月对上月的服务项目及费用进行核对，按照实际工作量，每月据实结算</w:t>
      </w:r>
      <w:r>
        <w:rPr>
          <w:rFonts w:hint="eastAsia"/>
          <w:sz w:val="24"/>
          <w:szCs w:val="24"/>
          <w:lang w:val="en-US" w:eastAsia="zh-CN"/>
        </w:rPr>
        <w:t>。</w:t>
      </w:r>
      <w:bookmarkStart w:id="0" w:name="_GoBack"/>
      <w:bookmarkEnd w:id="0"/>
    </w:p>
    <w:p w14:paraId="324F932C"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2、服务期限：1年。</w:t>
      </w:r>
    </w:p>
    <w:p w14:paraId="3B0AF027">
      <w:pPr>
        <w:pStyle w:val="2"/>
        <w:rPr>
          <w:rFonts w:hint="default"/>
          <w:sz w:val="24"/>
          <w:szCs w:val="24"/>
          <w:lang w:val="en-US" w:eastAsia="zh-CN"/>
        </w:rPr>
      </w:pPr>
      <w:r>
        <w:rPr>
          <w:rFonts w:hint="default" w:asciiTheme="minorAscii" w:hAnsiTheme="minorAscii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  <w:lang w:val="en-US" w:eastAsia="zh-CN"/>
        </w:rPr>
        <w:t>质保期：至少</w:t>
      </w:r>
      <w:r>
        <w:rPr>
          <w:rFonts w:hint="default" w:asciiTheme="minorAscii" w:hAnsiTheme="minorAscii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val="en-US" w:eastAsia="zh-CN"/>
        </w:rPr>
        <w:t>年。</w:t>
      </w:r>
    </w:p>
    <w:p w14:paraId="46630DEF">
      <w:pPr>
        <w:numPr>
          <w:ilvl w:val="0"/>
          <w:numId w:val="0"/>
        </w:numPr>
      </w:pPr>
      <w:r>
        <w:rPr>
          <w:rFonts w:hint="eastAsia"/>
          <w:sz w:val="24"/>
          <w:szCs w:val="24"/>
          <w:lang w:val="en-US" w:eastAsia="zh-CN"/>
        </w:rPr>
        <w:t>4、报价为一次性报价，包括设计费、安装费、辅材费、运输费、装卸费、保险费、售后服务、税金所需的一切费用；控制单价为最高限价，报价超出控制单价按无效处理。</w:t>
      </w:r>
    </w:p>
    <w:p w14:paraId="7117BBAD">
      <w:pPr>
        <w:pStyle w:val="2"/>
        <w:rPr>
          <w:rFonts w:hint="eastAsia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hAnsi="宋体" w:cs="宋体"/>
          <w:b/>
          <w:bCs/>
          <w:sz w:val="24"/>
          <w:szCs w:val="24"/>
          <w:lang w:val="en-US" w:eastAsia="zh-CN"/>
        </w:rPr>
        <w:t>三、评分细则（10分）</w:t>
      </w:r>
    </w:p>
    <w:tbl>
      <w:tblPr>
        <w:tblStyle w:val="9"/>
        <w:tblW w:w="81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3217"/>
        <w:gridCol w:w="4265"/>
      </w:tblGrid>
      <w:tr w14:paraId="125ED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8C8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2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评分项目及标准</w:t>
            </w:r>
          </w:p>
        </w:tc>
        <w:tc>
          <w:tcPr>
            <w:tcW w:w="4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评分方法</w:t>
            </w:r>
          </w:p>
        </w:tc>
      </w:tr>
      <w:tr w14:paraId="38DFD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1B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一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F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 3分</w:t>
            </w:r>
          </w:p>
        </w:tc>
        <w:tc>
          <w:tcPr>
            <w:tcW w:w="4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0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报价最低的供应商的价格为基准价，其价格分为满分。其他供应商的价格分统一按照下列公式计算: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报价得分=(基准价/最后报价)*30%*10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注:小数点后保留2位有效数字</w:t>
            </w:r>
          </w:p>
        </w:tc>
      </w:tr>
      <w:tr w14:paraId="1D650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6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二</w:t>
            </w:r>
          </w:p>
        </w:tc>
        <w:tc>
          <w:tcPr>
            <w:tcW w:w="321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3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完整工作流程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5分</w:t>
            </w:r>
          </w:p>
        </w:tc>
        <w:tc>
          <w:tcPr>
            <w:tcW w:w="4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57D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eastAsia="zh-CN"/>
              </w:rPr>
              <w:t>以报价表中展板、文化墙及展架为例，自供应商收到设计起、至安装验收完毕，提供一套完整的设计、印刷、现场安装、验收等完整工作流程（流程中需包含制作的工艺，材料的环保及安全，安装规范等）。</w:t>
            </w:r>
          </w:p>
        </w:tc>
      </w:tr>
      <w:tr w14:paraId="01328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</w:trPr>
        <w:tc>
          <w:tcPr>
            <w:tcW w:w="67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6C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三</w:t>
            </w:r>
          </w:p>
        </w:tc>
        <w:tc>
          <w:tcPr>
            <w:tcW w:w="32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0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售后服务及应急措施</w:t>
            </w:r>
          </w:p>
          <w:p w14:paraId="0A8D22F6">
            <w:pPr>
              <w:pStyle w:val="2"/>
              <w:rPr>
                <w:rFonts w:hint="default"/>
                <w:lang w:val="en-US"/>
              </w:rPr>
            </w:pPr>
            <w:r>
              <w:rPr>
                <w:rFonts w:hint="eastAsia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2分</w:t>
            </w:r>
          </w:p>
        </w:tc>
        <w:tc>
          <w:tcPr>
            <w:tcW w:w="4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6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highlight w:val="none"/>
                <w:lang w:val="en-US" w:eastAsia="zh-CN"/>
              </w:rPr>
              <w:t>根据供应商提供的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售后服务措施、应急保障措施等具体服务内容和范围进行综合评分。</w:t>
            </w:r>
          </w:p>
        </w:tc>
      </w:tr>
    </w:tbl>
    <w:p w14:paraId="4144F247">
      <w:pPr>
        <w:keepNext w:val="0"/>
        <w:keepLines w:val="0"/>
        <w:widowControl/>
        <w:suppressLineNumbers w:val="0"/>
        <w:jc w:val="left"/>
        <w:textAlignment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Theme="minorHAnsi" w:eastAsiaTheme="minorEastAsia" w:cstheme="minorBidi"/>
          <w:b/>
          <w:bCs/>
          <w:kern w:val="2"/>
          <w:sz w:val="24"/>
          <w:szCs w:val="24"/>
          <w:highlight w:val="none"/>
          <w:lang w:val="en-US" w:eastAsia="zh-CN" w:bidi="ar-SA"/>
        </w:rPr>
        <w:t>备注：请按照评分细则相关内容提供资料。</w:t>
      </w:r>
      <w:r>
        <w:rPr>
          <w:rFonts w:hint="eastAsia"/>
          <w:sz w:val="32"/>
          <w:szCs w:val="32"/>
          <w:lang w:val="en-US" w:eastAsia="zh-CN"/>
        </w:rPr>
        <w:br w:type="page"/>
      </w:r>
    </w:p>
    <w:p w14:paraId="34745244">
      <w:pPr>
        <w:jc w:val="center"/>
        <w:rPr>
          <w:rFonts w:hint="eastAsia" w:eastAsia="宋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报价表</w:t>
      </w:r>
    </w:p>
    <w:tbl>
      <w:tblPr>
        <w:tblStyle w:val="9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3216"/>
        <w:gridCol w:w="4841"/>
      </w:tblGrid>
      <w:tr w14:paraId="3F424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782" w:type="dxa"/>
            <w:vAlign w:val="center"/>
          </w:tcPr>
          <w:p w14:paraId="46CD5731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8057" w:type="dxa"/>
            <w:gridSpan w:val="2"/>
            <w:vAlign w:val="center"/>
          </w:tcPr>
          <w:p w14:paraId="490AAD40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价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明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细</w:t>
            </w:r>
          </w:p>
        </w:tc>
      </w:tr>
      <w:tr w14:paraId="6772A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  <w:jc w:val="center"/>
        </w:trPr>
        <w:tc>
          <w:tcPr>
            <w:tcW w:w="782" w:type="dxa"/>
            <w:vMerge w:val="restart"/>
            <w:vAlign w:val="center"/>
          </w:tcPr>
          <w:p w14:paraId="14ED5D8A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1</w:t>
            </w:r>
          </w:p>
        </w:tc>
        <w:tc>
          <w:tcPr>
            <w:tcW w:w="3216" w:type="dxa"/>
            <w:vAlign w:val="center"/>
          </w:tcPr>
          <w:p w14:paraId="5847B4DE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内容</w:t>
            </w:r>
          </w:p>
        </w:tc>
        <w:tc>
          <w:tcPr>
            <w:tcW w:w="4841" w:type="dxa"/>
            <w:vAlign w:val="center"/>
          </w:tcPr>
          <w:p w14:paraId="6233F816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聊城市眼科医院</w:t>
            </w:r>
            <w:r>
              <w:rPr>
                <w:rFonts w:hint="eastAsia" w:ascii="宋体"/>
                <w:sz w:val="24"/>
                <w:highlight w:val="none"/>
                <w:lang w:eastAsia="zh-CN"/>
              </w:rPr>
              <w:t>院内标识牌制作</w:t>
            </w:r>
            <w:r>
              <w:rPr>
                <w:rFonts w:hint="eastAsia" w:ascii="宋体"/>
                <w:sz w:val="24"/>
                <w:lang w:eastAsia="zh-CN"/>
              </w:rPr>
              <w:t>项目</w:t>
            </w:r>
          </w:p>
        </w:tc>
      </w:tr>
      <w:tr w14:paraId="54DF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782" w:type="dxa"/>
            <w:vMerge w:val="continue"/>
            <w:vAlign w:val="center"/>
          </w:tcPr>
          <w:p w14:paraId="5A679DB4">
            <w:pPr>
              <w:spacing w:line="500" w:lineRule="exact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3216" w:type="dxa"/>
            <w:vAlign w:val="center"/>
          </w:tcPr>
          <w:p w14:paraId="01816529">
            <w:pPr>
              <w:spacing w:line="500" w:lineRule="exact"/>
              <w:ind w:left="120" w:hanging="120" w:hangingChars="50"/>
              <w:jc w:val="center"/>
              <w:textAlignment w:val="baseline"/>
              <w:rPr>
                <w:rFonts w:hint="eastAsia" w:ascii="宋体" w:eastAsiaTheme="minorEastAsia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报价</w:t>
            </w:r>
          </w:p>
        </w:tc>
        <w:tc>
          <w:tcPr>
            <w:tcW w:w="4841" w:type="dxa"/>
            <w:vAlign w:val="center"/>
          </w:tcPr>
          <w:p w14:paraId="689CD89F">
            <w:pPr>
              <w:spacing w:line="500" w:lineRule="exact"/>
              <w:rPr>
                <w:rFonts w:hint="default" w:ascii="宋体" w:eastAsiaTheme="minorEastAsia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单价合计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4"/>
                <w:highlight w:val="none"/>
                <w:u w:val="none"/>
                <w:lang w:val="en-US" w:eastAsia="zh-CN"/>
              </w:rPr>
              <w:t>元</w:t>
            </w:r>
          </w:p>
          <w:p w14:paraId="7846E87F">
            <w:pPr>
              <w:spacing w:line="500" w:lineRule="exact"/>
              <w:rPr>
                <w:rFonts w:asci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总价合计</w:t>
            </w:r>
            <w:r>
              <w:rPr>
                <w:rFonts w:hint="eastAsia" w:ascii="宋体" w:hAnsi="宋体"/>
                <w:sz w:val="24"/>
                <w:highlight w:val="none"/>
              </w:rPr>
              <w:t>：</w:t>
            </w:r>
            <w:r>
              <w:rPr>
                <w:rFonts w:hint="eastAsia" w:ascii="宋体" w:hAnsi="宋体"/>
                <w:sz w:val="24"/>
                <w:highlight w:val="none"/>
                <w:u w:val="single"/>
              </w:rPr>
              <w:t xml:space="preserve">          </w:t>
            </w:r>
            <w:r>
              <w:rPr>
                <w:rFonts w:ascii="宋体" w:hAnsi="宋体"/>
                <w:sz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</w:rPr>
              <w:t>万元</w:t>
            </w:r>
          </w:p>
        </w:tc>
      </w:tr>
      <w:tr w14:paraId="6A69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atLeast"/>
          <w:jc w:val="center"/>
        </w:trPr>
        <w:tc>
          <w:tcPr>
            <w:tcW w:w="782" w:type="dxa"/>
            <w:vAlign w:val="center"/>
          </w:tcPr>
          <w:p w14:paraId="54DAEE0D">
            <w:pPr>
              <w:spacing w:line="500" w:lineRule="exact"/>
              <w:jc w:val="center"/>
              <w:rPr>
                <w:rFonts w:hint="eastAsia" w:ascii="宋体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ascii="宋体" w:hAnsi="宋体"/>
                <w:b/>
                <w:sz w:val="24"/>
              </w:rPr>
              <w:t>2</w:t>
            </w:r>
          </w:p>
        </w:tc>
        <w:tc>
          <w:tcPr>
            <w:tcW w:w="3216" w:type="dxa"/>
            <w:vAlign w:val="center"/>
          </w:tcPr>
          <w:p w14:paraId="77C1D65C">
            <w:pPr>
              <w:spacing w:line="500" w:lineRule="exact"/>
              <w:jc w:val="center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付款方式是否满足</w:t>
            </w:r>
          </w:p>
        </w:tc>
        <w:tc>
          <w:tcPr>
            <w:tcW w:w="4841" w:type="dxa"/>
            <w:vAlign w:val="center"/>
          </w:tcPr>
          <w:p w14:paraId="7AD4363E">
            <w:pPr>
              <w:spacing w:line="500" w:lineRule="exact"/>
              <w:ind w:firstLine="1200" w:firstLineChars="500"/>
              <w:rPr>
                <w:rFonts w:hint="eastAsia" w:ascii="宋体" w:eastAsiaTheme="minorEastAsia"/>
                <w:sz w:val="24"/>
                <w:lang w:eastAsia="zh-CN"/>
              </w:rPr>
            </w:pPr>
            <w:r>
              <w:rPr>
                <w:rFonts w:ascii="宋体"/>
                <w:sz w:val="24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是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  <w:lang w:eastAsia="zh-CN"/>
              </w:rPr>
              <w:sym w:font="Wingdings" w:char="00A8"/>
            </w:r>
            <w:r>
              <w:rPr>
                <w:rFonts w:hint="eastAsia" w:ascii="宋体"/>
                <w:sz w:val="24"/>
                <w:lang w:eastAsia="zh-CN"/>
              </w:rPr>
              <w:t>否</w:t>
            </w:r>
          </w:p>
        </w:tc>
      </w:tr>
      <w:tr w14:paraId="3B919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782" w:type="dxa"/>
            <w:vAlign w:val="center"/>
          </w:tcPr>
          <w:p w14:paraId="70F8750E">
            <w:pPr>
              <w:spacing w:line="500" w:lineRule="exact"/>
              <w:jc w:val="center"/>
              <w:rPr>
                <w:rFonts w:hint="default" w:ascii="宋体"/>
                <w:b/>
                <w:sz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3216" w:type="dxa"/>
            <w:vAlign w:val="center"/>
          </w:tcPr>
          <w:p w14:paraId="29AD2E5D">
            <w:pPr>
              <w:spacing w:line="500" w:lineRule="exact"/>
              <w:jc w:val="center"/>
              <w:rPr>
                <w:rFonts w:hint="eastAsia" w:ascii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质保期</w:t>
            </w:r>
          </w:p>
          <w:p w14:paraId="56F39C3C">
            <w:pPr>
              <w:pStyle w:val="2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（至少一年）</w:t>
            </w:r>
          </w:p>
        </w:tc>
        <w:tc>
          <w:tcPr>
            <w:tcW w:w="4841" w:type="dxa"/>
            <w:vAlign w:val="center"/>
          </w:tcPr>
          <w:p w14:paraId="575718C3">
            <w:pPr>
              <w:spacing w:line="500" w:lineRule="exact"/>
              <w:ind w:firstLine="1200" w:firstLineChars="500"/>
              <w:rPr>
                <w:rFonts w:ascii="宋体"/>
                <w:sz w:val="24"/>
              </w:rPr>
            </w:pPr>
          </w:p>
        </w:tc>
      </w:tr>
    </w:tbl>
    <w:p w14:paraId="01F6A914">
      <w:pPr>
        <w:spacing w:line="480" w:lineRule="auto"/>
        <w:ind w:firstLine="354" w:firstLineChars="147"/>
        <w:rPr>
          <w:rFonts w:ascii="宋体" w:cs="宋体"/>
          <w:b/>
          <w:sz w:val="24"/>
          <w:u w:val="single"/>
        </w:rPr>
      </w:pPr>
      <w:r>
        <w:rPr>
          <w:rFonts w:hint="eastAsia" w:ascii="宋体" w:hAnsi="宋体" w:cs="宋体"/>
          <w:b/>
          <w:sz w:val="24"/>
        </w:rPr>
        <w:t>供应商名称（盖章）</w:t>
      </w:r>
      <w:r>
        <w:rPr>
          <w:rFonts w:ascii="宋体" w:hAnsi="宋体" w:cs="宋体"/>
          <w:b/>
          <w:sz w:val="24"/>
        </w:rPr>
        <w:t xml:space="preserve"> </w:t>
      </w:r>
      <w:r>
        <w:rPr>
          <w:rFonts w:hint="eastAsia" w:ascii="宋体" w:hAnsi="宋体" w:cs="宋体"/>
          <w:b/>
          <w:sz w:val="24"/>
        </w:rPr>
        <w:t>：</w:t>
      </w:r>
    </w:p>
    <w:p w14:paraId="69CB196A">
      <w:pPr>
        <w:spacing w:line="480" w:lineRule="auto"/>
        <w:ind w:firstLine="354" w:firstLineChars="147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sz w:val="24"/>
        </w:rPr>
        <w:t>法定代表人或授权代表签字：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TNjYmQ3M2IxZGYyZmFmOWFjMzgwYWRiMGZlM2UifQ=="/>
  </w:docVars>
  <w:rsids>
    <w:rsidRoot w:val="00000000"/>
    <w:rsid w:val="02A227A1"/>
    <w:rsid w:val="04BF4C64"/>
    <w:rsid w:val="05D615C1"/>
    <w:rsid w:val="07AC58F7"/>
    <w:rsid w:val="092D50C7"/>
    <w:rsid w:val="097C0DE6"/>
    <w:rsid w:val="0A7C50CD"/>
    <w:rsid w:val="0DDC3A38"/>
    <w:rsid w:val="0E3619E5"/>
    <w:rsid w:val="0E6E3FCD"/>
    <w:rsid w:val="0EDB6D55"/>
    <w:rsid w:val="0F077FA2"/>
    <w:rsid w:val="0F221A78"/>
    <w:rsid w:val="0FA02098"/>
    <w:rsid w:val="13546543"/>
    <w:rsid w:val="16F70EB5"/>
    <w:rsid w:val="16FF6FF2"/>
    <w:rsid w:val="198B6C90"/>
    <w:rsid w:val="1CCE6EFB"/>
    <w:rsid w:val="1F352F93"/>
    <w:rsid w:val="22E90ADA"/>
    <w:rsid w:val="240D009B"/>
    <w:rsid w:val="2679483C"/>
    <w:rsid w:val="28920DC2"/>
    <w:rsid w:val="28E924BD"/>
    <w:rsid w:val="2C8A649C"/>
    <w:rsid w:val="2D6825AD"/>
    <w:rsid w:val="31481E02"/>
    <w:rsid w:val="332A453A"/>
    <w:rsid w:val="34C719E7"/>
    <w:rsid w:val="366811DF"/>
    <w:rsid w:val="374A05A7"/>
    <w:rsid w:val="384D42A5"/>
    <w:rsid w:val="3A451DB4"/>
    <w:rsid w:val="411E653D"/>
    <w:rsid w:val="41EB4958"/>
    <w:rsid w:val="42E842E2"/>
    <w:rsid w:val="43543211"/>
    <w:rsid w:val="460C206F"/>
    <w:rsid w:val="4B5F07FC"/>
    <w:rsid w:val="4C1C20FA"/>
    <w:rsid w:val="4DED7D50"/>
    <w:rsid w:val="4F8D0A98"/>
    <w:rsid w:val="51A234FE"/>
    <w:rsid w:val="51C75A28"/>
    <w:rsid w:val="52A907F9"/>
    <w:rsid w:val="54901979"/>
    <w:rsid w:val="55F02C95"/>
    <w:rsid w:val="5CDE7853"/>
    <w:rsid w:val="5D6773B1"/>
    <w:rsid w:val="606856F7"/>
    <w:rsid w:val="63951767"/>
    <w:rsid w:val="641F4E2B"/>
    <w:rsid w:val="64A51E4B"/>
    <w:rsid w:val="66652D12"/>
    <w:rsid w:val="6675282C"/>
    <w:rsid w:val="68A652DE"/>
    <w:rsid w:val="6B2B2437"/>
    <w:rsid w:val="6C7A7016"/>
    <w:rsid w:val="6EDC65DD"/>
    <w:rsid w:val="701C5563"/>
    <w:rsid w:val="7133708A"/>
    <w:rsid w:val="715576D5"/>
    <w:rsid w:val="72A5086F"/>
    <w:rsid w:val="73AE23F9"/>
    <w:rsid w:val="74995C85"/>
    <w:rsid w:val="76153329"/>
    <w:rsid w:val="76E071EC"/>
    <w:rsid w:val="78C57A52"/>
    <w:rsid w:val="7A2C2C21"/>
    <w:rsid w:val="7B5F033E"/>
    <w:rsid w:val="7C1F720B"/>
    <w:rsid w:val="7D0E78F4"/>
    <w:rsid w:val="7D6363DE"/>
    <w:rsid w:val="7FA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2"/>
      <w:sz w:val="28"/>
      <w:szCs w:val="28"/>
      <w:lang w:val="en-US" w:eastAsia="zh-CN" w:bidi="ar"/>
    </w:rPr>
  </w:style>
  <w:style w:type="paragraph" w:styleId="3">
    <w:name w:val="Body Text"/>
    <w:basedOn w:val="1"/>
    <w:next w:val="1"/>
    <w:qFormat/>
    <w:uiPriority w:val="99"/>
    <w:pPr>
      <w:jc w:val="center"/>
    </w:pPr>
    <w:rPr>
      <w:rFonts w:ascii="楷体_GB2312" w:eastAsia="楷体_GB2312"/>
      <w:b/>
      <w:sz w:val="24"/>
    </w:rPr>
  </w:style>
  <w:style w:type="paragraph" w:styleId="4">
    <w:name w:val="Body Text Indent"/>
    <w:basedOn w:val="1"/>
    <w:next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3"/>
    <w:qFormat/>
    <w:uiPriority w:val="0"/>
    <w:pPr>
      <w:spacing w:after="120"/>
      <w:ind w:firstLine="420" w:firstLineChars="100"/>
      <w:jc w:val="both"/>
    </w:pPr>
    <w:rPr>
      <w:sz w:val="21"/>
      <w:szCs w:val="24"/>
    </w:rPr>
  </w:style>
  <w:style w:type="paragraph" w:styleId="8">
    <w:name w:val="Body Text First Indent 2"/>
    <w:basedOn w:val="4"/>
    <w:autoRedefine/>
    <w:unhideWhenUsed/>
    <w:qFormat/>
    <w:uiPriority w:val="99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619</Words>
  <Characters>628</Characters>
  <Lines>0</Lines>
  <Paragraphs>0</Paragraphs>
  <TotalTime>33</TotalTime>
  <ScaleCrop>false</ScaleCrop>
  <LinksUpToDate>false</LinksUpToDate>
  <CharactersWithSpaces>668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2022-05-16T08:55:00Z</dcterms:created>
  <dc:creator>Administrator.BF-20200609AMBW</dc:creator>
  <cp:lastModifiedBy>张朋</cp:lastModifiedBy>
  <cp:lastPrinted>2023-07-13T07:20:00Z</cp:lastPrinted>
  <dcterms:modified xsi:type="dcterms:W3CDTF">2026-08-14T02:44:13Z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1EBBCDC8D940406F8CBF89C4C9048195_13</vt:lpwstr>
  </property>
  <property fmtid="{D5CDD505-2E9C-101B-9397-08002B2CF9AE}" pid="4" name="KSOTemplateDocerSaveRecord">
    <vt:lpwstr>eyJoZGlkIjoiYjAxNTNjYmQ3M2IxZGYyZmFmOWFjMzgwYWRiMGZlM2UiLCJ1c2VySWQiOiIxNzU4Njk3MjI1In0=</vt:lpwstr>
  </property>
</Properties>
</file>